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24"/>
        <w:gridCol w:w="1284"/>
        <w:gridCol w:w="186"/>
        <w:gridCol w:w="911"/>
        <w:gridCol w:w="124"/>
        <w:gridCol w:w="124"/>
        <w:gridCol w:w="476"/>
        <w:gridCol w:w="1862"/>
        <w:gridCol w:w="1055"/>
        <w:gridCol w:w="1448"/>
        <w:gridCol w:w="186"/>
        <w:gridCol w:w="2958"/>
        <w:gridCol w:w="1781"/>
      </w:tblGrid>
      <w:tr w:rsidR="00E56142" w:rsidRPr="00E56142" w:rsidTr="00E56142">
        <w:trPr>
          <w:trHeight w:val="1385"/>
        </w:trPr>
        <w:tc>
          <w:tcPr>
            <w:tcW w:w="1306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T.C.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br/>
              <w:t>ANKARA VALİLİĞİ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br/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MAMAK</w:t>
            </w:r>
            <w:r w:rsidR="00053B97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İLÇE MİLLÎ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EĞİTİM MÜDÜRLÜĞÜ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br/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YAVUZ SULTAN SELİM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 xml:space="preserve"> ORTAOKULU HİZMET STANDARTLARI</w:t>
            </w:r>
          </w:p>
        </w:tc>
      </w:tr>
      <w:tr w:rsidR="00E56142" w:rsidRPr="00E56142" w:rsidTr="00053B97">
        <w:trPr>
          <w:trHeight w:val="1272"/>
        </w:trPr>
        <w:tc>
          <w:tcPr>
            <w:tcW w:w="5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262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HİZMETİN ADI</w:t>
            </w:r>
          </w:p>
        </w:tc>
        <w:tc>
          <w:tcPr>
            <w:tcW w:w="810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BAŞVURUDA İSTENEN BELGELER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HİZMETİN TAMAMLANMA SÜRESİ</w:t>
            </w: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br/>
              <w:t>(EN GEÇ)</w:t>
            </w: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1 İŞ GÜNÜ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Ortaokul Öğrenim Belgesini veya Diplomasını Kaybedenlere Diploma Kayıt Örneğinin Verilmesi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46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30 DAKİKA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Ortaokul ve Dengi Okullarda Öğrenim Gören Öğrencilerin Nakillerinin Yapılması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46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1 SAAT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KDV İstisna Belgesi Verilmesi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5 İŞ GÜNÜ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Ortaokul Öğrencilerine Yönelik Yetiştirme ve Hazırlık Kursu Açılması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3 SAAT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Ortaokullarda Parasız Yatılılık ve Bursluluk Sınavı Başvurularının Alınması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1-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Öğrenci ailesinin maddi durumunu gösteren beyanname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2-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Velinin ve çalışıyorsa eşinin bakmakla yükümlü olduğu anne ve babası ile ilgili tedavi yardım beyannamesi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3-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Aile üyelerinin Türkiye Cumhuriyeti kimlik numaraları beyanı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2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lastRenderedPageBreak/>
              <w:t>6</w:t>
            </w: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5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7 GÜN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Okul Öğrenci Davranışları Kurulu Kararlarına Yapılan İtirazların Değerlendirilmesi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31"/>
        </w:trPr>
        <w:tc>
          <w:tcPr>
            <w:tcW w:w="54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9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9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1 İŞ GÜNÜ</w:t>
            </w: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Anasınıfı Öğrenci Kayıtlarının Yapılması ve Şubelerinin Belirlenmesi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1-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Dilekçe</w:t>
            </w: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2-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Başvuru formu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353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3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3-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Nüfus cüzdanı aslı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053B97">
        <w:trPr>
          <w:trHeight w:val="127"/>
        </w:trPr>
        <w:tc>
          <w:tcPr>
            <w:tcW w:w="54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35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b/>
                <w:bCs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053B97">
            <w:pPr>
              <w:spacing w:after="0" w:line="135" w:lineRule="atLeast"/>
              <w:jc w:val="center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E56142">
        <w:trPr>
          <w:trHeight w:val="141"/>
        </w:trPr>
        <w:tc>
          <w:tcPr>
            <w:tcW w:w="13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150" w:lineRule="atLeast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</w:tr>
      <w:tr w:rsidR="00E56142" w:rsidRPr="00E56142" w:rsidTr="00E56142">
        <w:trPr>
          <w:trHeight w:val="353"/>
        </w:trPr>
        <w:tc>
          <w:tcPr>
            <w:tcW w:w="13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           Başvuru esnasında yukarıda belirtilen belgelerin dışında belge istenmesi, eksiksiz belge ile başvuru yapılmasına rağmen hizmetin belirtilen sürede tamamlanmaması</w:t>
            </w:r>
            <w:r w:rsidR="00053B97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</w:t>
            </w:r>
            <w:r w:rsidR="00053B97"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veya yukarıdaki tabloda bazı hizmetlerin bulunmadığının tespiti durumunda ilk müracaat yerine ya da ikinci müracaat yerine başvurunuz.</w:t>
            </w:r>
          </w:p>
        </w:tc>
      </w:tr>
      <w:tr w:rsidR="00E56142" w:rsidRPr="00E56142" w:rsidTr="00E56142">
        <w:trPr>
          <w:trHeight w:val="353"/>
        </w:trPr>
        <w:tc>
          <w:tcPr>
            <w:tcW w:w="13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E56142">
        <w:trPr>
          <w:trHeight w:val="353"/>
        </w:trPr>
        <w:tc>
          <w:tcPr>
            <w:tcW w:w="13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İlk Müracaat Yeri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Okul Müdürlüğü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İkinci Müracaat Yeri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İlçe Millî</w:t>
            </w:r>
            <w:r w:rsidR="00E56142"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Eğitim Müdürlüğü</w:t>
            </w:r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İsim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Nesrin ÜNGÖRMÜŞ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İsim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1D6AE6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Elif ÖZBEK</w:t>
            </w:r>
            <w:bookmarkStart w:id="0" w:name="_GoBack"/>
            <w:bookmarkEnd w:id="0"/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Unvan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Okul Müdürü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Unvan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İlçe Millî</w:t>
            </w:r>
            <w:r w:rsidR="00E56142"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Eğitim Müdürü</w:t>
            </w:r>
          </w:p>
        </w:tc>
      </w:tr>
      <w:tr w:rsidR="00E56142" w:rsidRPr="00E56142" w:rsidTr="00E56142">
        <w:trPr>
          <w:trHeight w:val="69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Adres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Karaağaç Mah. Gazneli Mahmut Cad. No:6     Mamak</w:t>
            </w:r>
            <w:r w:rsidR="00E56142"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/ANKARA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Adres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442265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442265">
              <w:rPr>
                <w:rFonts w:eastAsia="Times New Roman" w:cstheme="minorHAnsi"/>
                <w:sz w:val="21"/>
                <w:szCs w:val="21"/>
                <w:lang w:eastAsia="tr-TR"/>
              </w:rPr>
              <w:t>Şafaktepe Mah. 125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. Cad. No:</w:t>
            </w:r>
            <w:r w:rsidRPr="00442265">
              <w:rPr>
                <w:rFonts w:eastAsia="Times New Roman" w:cstheme="minorHAnsi"/>
                <w:sz w:val="21"/>
                <w:szCs w:val="21"/>
                <w:lang w:eastAsia="tr-TR"/>
              </w:rPr>
              <w:t>5 Şafaktepe İlkokulu Yanı Mamak / ANKARA</w:t>
            </w:r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Telefon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>0312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</w:t>
            </w: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>368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</w:t>
            </w: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>82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</w:t>
            </w: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>50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Telefon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442265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442265">
              <w:rPr>
                <w:rFonts w:eastAsia="Times New Roman" w:cstheme="minorHAnsi"/>
                <w:sz w:val="21"/>
                <w:szCs w:val="21"/>
                <w:lang w:eastAsia="tr-TR"/>
              </w:rPr>
              <w:t>0312 3191823</w:t>
            </w:r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Faks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53B97" w:rsidP="00053B97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>0312</w:t>
            </w: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368 39</w:t>
            </w:r>
            <w:r>
              <w:rPr>
                <w:rFonts w:eastAsia="Times New Roman" w:cstheme="minorHAnsi"/>
                <w:sz w:val="21"/>
                <w:szCs w:val="21"/>
                <w:lang w:eastAsia="tr-TR"/>
              </w:rPr>
              <w:t xml:space="preserve"> </w:t>
            </w:r>
            <w:r w:rsidRPr="00053B97">
              <w:rPr>
                <w:rFonts w:eastAsia="Times New Roman" w:cstheme="minorHAnsi"/>
                <w:sz w:val="21"/>
                <w:szCs w:val="21"/>
                <w:lang w:eastAsia="tr-TR"/>
              </w:rPr>
              <w:t>92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Faks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442265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442265">
              <w:rPr>
                <w:rFonts w:eastAsia="Times New Roman" w:cstheme="minorHAnsi"/>
                <w:sz w:val="21"/>
                <w:szCs w:val="21"/>
                <w:lang w:eastAsia="tr-TR"/>
              </w:rPr>
              <w:t>0312 3194238</w:t>
            </w:r>
          </w:p>
        </w:tc>
      </w:tr>
      <w:tr w:rsidR="00E56142" w:rsidRPr="00E56142" w:rsidTr="00E56142">
        <w:trPr>
          <w:trHeight w:val="353"/>
        </w:trPr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E-Posta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3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442265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442265">
              <w:rPr>
                <w:rFonts w:eastAsia="Times New Roman" w:cstheme="minorHAnsi"/>
                <w:sz w:val="21"/>
                <w:szCs w:val="21"/>
                <w:lang w:eastAsia="tr-TR"/>
              </w:rPr>
              <w:t>mamakyssioo@gmail.com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E-Posta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:</w:t>
            </w: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031079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031079">
              <w:t>mamak06@meb.gov.tr</w:t>
            </w:r>
          </w:p>
        </w:tc>
      </w:tr>
      <w:tr w:rsidR="00E56142" w:rsidRPr="00E56142" w:rsidTr="00E56142">
        <w:trPr>
          <w:trHeight w:val="35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142" w:rsidRPr="00E56142" w:rsidRDefault="00E56142" w:rsidP="00E56142">
            <w:pPr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tr-TR"/>
              </w:rPr>
            </w:pPr>
            <w:r w:rsidRPr="00E56142">
              <w:rPr>
                <w:rFonts w:eastAsia="Times New Roman" w:cstheme="minorHAnsi"/>
                <w:sz w:val="21"/>
                <w:szCs w:val="21"/>
                <w:lang w:eastAsia="tr-TR"/>
              </w:rPr>
              <w:t> </w:t>
            </w:r>
          </w:p>
        </w:tc>
      </w:tr>
    </w:tbl>
    <w:p w:rsidR="003010BD" w:rsidRPr="00E56142" w:rsidRDefault="003010BD">
      <w:pPr>
        <w:rPr>
          <w:rFonts w:cstheme="minorHAnsi"/>
        </w:rPr>
      </w:pPr>
    </w:p>
    <w:sectPr w:rsidR="003010BD" w:rsidRPr="00E56142" w:rsidSect="00053B9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19"/>
    <w:rsid w:val="00031079"/>
    <w:rsid w:val="00053B97"/>
    <w:rsid w:val="001D6AE6"/>
    <w:rsid w:val="003010BD"/>
    <w:rsid w:val="00442265"/>
    <w:rsid w:val="00E56142"/>
    <w:rsid w:val="00F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61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56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61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56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2023-09-26T10:55:00Z</dcterms:created>
  <dcterms:modified xsi:type="dcterms:W3CDTF">2023-09-26T10:55:00Z</dcterms:modified>
</cp:coreProperties>
</file>